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Spacing"/>
        <w:rPr>
          <w:rFonts w:ascii="Times New Roman" w:hAnsi="Times New Roman" w:cs="Times New Roman"/>
          <w:b/>
          <w:b/>
          <w:color w:val="CC0099"/>
          <w:sz w:val="26"/>
          <w:szCs w:val="26"/>
        </w:rPr>
      </w:pPr>
      <w:r>
        <w:rPr>
          <w:rFonts w:cs="Times New Roman" w:ascii="Times New Roman" w:hAnsi="Times New Roman"/>
          <w:b/>
          <w:color w:val="CC0099"/>
          <w:sz w:val="26"/>
          <w:szCs w:val="26"/>
        </w:rPr>
        <w:t>Календарно-тематическое планирование по литературному чтению ( 136 ч.)</w:t>
      </w:r>
    </w:p>
    <w:p>
      <w:pPr>
        <w:pStyle w:val="NoSpacing"/>
        <w:rPr>
          <w:rFonts w:ascii="Times New Roman" w:hAnsi="Times New Roman" w:cs="Times New Roman"/>
          <w:b/>
          <w:b/>
          <w:color w:val="CC0099"/>
          <w:sz w:val="26"/>
          <w:szCs w:val="26"/>
        </w:rPr>
      </w:pPr>
      <w:r>
        <w:rPr>
          <w:rFonts w:cs="Times New Roman" w:ascii="Times New Roman" w:hAnsi="Times New Roman"/>
          <w:b/>
          <w:color w:val="CC0099"/>
          <w:sz w:val="26"/>
          <w:szCs w:val="26"/>
        </w:rPr>
      </w:r>
    </w:p>
    <w:tbl>
      <w:tblPr>
        <w:tblStyle w:val="a3"/>
        <w:tblW w:w="10804" w:type="dxa"/>
        <w:jc w:val="left"/>
        <w:tblInd w:w="-49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606"/>
        <w:gridCol w:w="8138"/>
        <w:gridCol w:w="987"/>
        <w:gridCol w:w="1072"/>
      </w:tblGrid>
      <w:tr>
        <w:trPr/>
        <w:tc>
          <w:tcPr>
            <w:tcW w:w="606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ур.</w:t>
            </w:r>
          </w:p>
        </w:tc>
        <w:tc>
          <w:tcPr>
            <w:tcW w:w="8138" w:type="dxa"/>
            <w:vMerge w:val="restart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Тема урока</w:t>
            </w:r>
          </w:p>
        </w:tc>
        <w:tc>
          <w:tcPr>
            <w:tcW w:w="2059" w:type="dxa"/>
            <w:gridSpan w:val="2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Дата</w:t>
            </w:r>
          </w:p>
        </w:tc>
      </w:tr>
      <w:tr>
        <w:trPr>
          <w:trHeight w:val="355" w:hRule="atLeast"/>
        </w:trPr>
        <w:tc>
          <w:tcPr>
            <w:tcW w:w="606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</w:r>
          </w:p>
        </w:tc>
        <w:tc>
          <w:tcPr>
            <w:tcW w:w="8138" w:type="dxa"/>
            <w:vMerge w:val="continue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План</w:t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i/>
                <w:i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i/>
                <w:color w:val="CC0099"/>
                <w:sz w:val="26"/>
                <w:szCs w:val="26"/>
              </w:rPr>
              <w:t>Факт</w:t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Введение. Знакомство с учебником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aps/>
                <w:color w:val="CC0099"/>
                <w:sz w:val="26"/>
                <w:szCs w:val="26"/>
              </w:rPr>
              <w:t>летописи, былины, жития. (33 ч)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Самые интересные книги, прочитанные летом.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Самые интересные книги, прочитанные летом.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Знакомство с названием раздела, прогнозирование  его содержания. Из летописи: «И повесил Олег щит свой на вратах Царьграда».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летописи: «И повесил Олег щит свой на вратах Царьграда».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Из летописи: «И повесил Олег щит свой на вратах Царьграда».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События летописи – основные события Древней Руси. Сравнение текста летописи.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События летописи – основные события Древней Руси. Сравнение текста летописи.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События летописи – основные события Древней Руси. Сравнение текста летописи.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 летописи: «И вспомнил Олег коня своего».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 летописи: «И вспомнил Олег коня своего».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 летописи: «И вспомнил Олег коня своего».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Из летописи: «И вспомнил Олег коня своего».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Летопись – источник исторических фактов.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Летопись – источник исторических фактов.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Летопись – источник исторических фактов.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343" w:hRule="atLeast"/>
        </w:trPr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Летопись – источник исторических фактов.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Сравнение текста летописи с текстом произведения А. С. Пушкина «Песнь о вещем Олеге».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Сравнение текста летописи с текстом произведения А. С. Пушкина «Песнь о вещем Олеге».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Сравнение текста летописи с текстом произведения А. С. Пушкина «Песнь о вещем Олеге».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Поэтический текст былины «Ильины три поездочки».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 xml:space="preserve">Поэтический текст былины «Ильины три поездочки».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487" w:leader="none"/>
              </w:tabs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Поэтический текст былины «Ильины три поездочки».  Сказочный характер былины.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Прозаический текст былины в пересказе Н. Карнауховой.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Прозаический текст былины в пересказе Н. Карнауховой.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Сравнение поэтического и прозаического текстов.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Герой былины – защитник государства Российского. Картина В. Васнецова «Богатыри».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Герой былины – защитник государства Российского. Картина В. Васнецова «Богатыри».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29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4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6"/>
              </w:rPr>
              <w:t>Герой былины – защитник государства Российского. Картина В. Васнецова «Богатыри».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Сергий Радонежский – святой земли русской. В. Клыков. Памятник Сергию Радонежскому.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Житие Сергия Радонежского.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Детство Варфоломея. Юность Варфоломея.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Рассказ о битве на Куликовом поле на основе опорных слов и репродукций известных картин.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756" w:leader="none"/>
              </w:tabs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</w:rPr>
              <w:t>Проект «Создание календаря исторических событий».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aps/>
                <w:color w:val="CC0099"/>
                <w:sz w:val="26"/>
                <w:szCs w:val="26"/>
              </w:rPr>
              <w:t xml:space="preserve">                          </w:t>
            </w:r>
            <w:r>
              <w:rPr>
                <w:rFonts w:ascii="Times New Roman" w:hAnsi="Times New Roman"/>
                <w:b/>
                <w:bCs/>
                <w:caps/>
                <w:color w:val="CC0099"/>
                <w:sz w:val="26"/>
                <w:szCs w:val="26"/>
              </w:rPr>
              <w:t>чудесный мир классики. (38 ч)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Знакомство с разделом «Чудесный мир классики».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Прогнозирование содержания раздела.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П.П.Ершова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39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 П. Ершов «Конёк-горбунок».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>
          <w:trHeight w:val="636" w:hRule="atLeast"/>
        </w:trPr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 П. Ершов «Конёк-горбунок». Сравнение литературной и народной сказок.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Мотивы народной сказки в литературной.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 П. Ершов «Конёк-горбунок».  События литературной сказки.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 П. Ершов «Конёк-горбунок». Характеристика героев.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А. С. Пушкина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  «Няне».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  «Няне».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  «Няне».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49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«Туча». Интонация стихотворения.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С. Пушкин «Унылая пора! ...».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«Унылая пора! ...».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Работа с текстом.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1266" w:leader="none"/>
              </w:tabs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 «Сказка о мёртвой царевне и семи богатырях…».  Мотивы народной сказки в литературной.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С. Пушкин  «Сказка о мёртвой царевне и семи богатырях…».  Герои пушкинской сказки.  Характеристика героев, отношение к ним.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С. Пушкин «Сказка о мёртвой царевне и семи богатырях…».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 xml:space="preserve"> Деление текста на части. Составление плана сказки.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  <w:shd w:fill="FFFFFF" w:val="clear"/>
              </w:rPr>
              <w:t>Богатыри прошлого и настоящего.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59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  <w:highlight w:val="white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  <w:shd w:fill="FFFFFF" w:val="clear"/>
              </w:rPr>
              <w:t>Великий подвиг моего народа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color w:val="000000"/>
                <w:sz w:val="26"/>
                <w:szCs w:val="26"/>
                <w:highlight w:val="white"/>
              </w:rPr>
            </w:pPr>
            <w:r>
              <w:rPr>
                <w:rFonts w:cs="Times New Roman" w:ascii="Times New Roman" w:hAnsi="Times New Roman"/>
                <w:color w:val="000000"/>
                <w:sz w:val="26"/>
                <w:szCs w:val="26"/>
                <w:shd w:fill="FFFFFF" w:val="clear"/>
              </w:rPr>
              <w:t>Великий подвиг моего народа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Урок – КВН по сказкам А.С.Пушкина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М. Ю. Лермонтова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 Ю. Лермонтов «Дары Терека».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 Ю. Лермонтов «Дары Терека». Картины природы в стихотворении.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 Ю. Лермонтов «Дары Терека». Выразительное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 Ю. Лермонтов «Ашик-Кериб». Турецкая сказка.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М. Ю. Лермонтов «Ашик-Кериб». Сравнение мотивов русской и турецкой сказки.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М. Ю. Лермонтов «Ашик-Кериб». Герои турецкой сказки.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69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Характеристика героев, отношение к ним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Жизнь и творчество Л.Н.Толстого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Л. Н. Толстой «Детство».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 Н. Толстой «Детство». События рассказа.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 Н. Толстой «Детство».  Характер главного героя рассказа.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Л. Н. Толстой.  Басня «Как мужик камень убрал».  Особенности басни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.  Главная мысль.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А. П. Чехова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П. Чехов «Мальчики».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П. Чехов «Мальчики».  Смысл названия рассказа.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П. Чехов «Мальчики». Главные герои рассказа – герои своего времени.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79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П. Чехов «Мальчики». Характер героев художественного текста.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Обобщающий урок – КВН  «Чудесный мир классики».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своих достижений.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aps/>
                <w:color w:val="CC0099"/>
                <w:sz w:val="26"/>
                <w:szCs w:val="26"/>
              </w:rPr>
              <w:t>ПОЭТИЧЕСКАЯ ТЕТРАДЬ.  (21 ч)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2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Знакомство с разделом «Поэтическая тетрадь». Прогнозирование содержания раздела.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2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Ф. И. Тютчева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Ф. И. Тютчев «Ещё земли печален вид…».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Ф. И. Тютчев «Как неожиданно и ярко…».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А. А. Фета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А. Фет «Весенний дождь». Картины природы в лирическом стихотворении.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470" w:leader="none"/>
              </w:tabs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А. Фет «Бабочка». Ритм стихотворения.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Е. А. Баратынского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89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Е. А. Баратынский «Весна! Весна! Как воздух чист…».  Передача настроения и чувства в стихотворении.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А. Н. Плещеева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А. Н. Плещеев «Дети и птичка».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А. Н. Плещеев «Дети и птичка».  Ритм стихотворения.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И. С. Никитина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 С. Никитин «В синем небе над полями…».  Изменение картин природы в стихотворении.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И. С. Никитин «В синем небе над полями…».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Н. А. Некрасова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Н. А. Некрасов «Школьник».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  <w:u w:val="single"/>
              </w:rPr>
              <w:t>Главная мысль в стихотворении.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Н. А. Некрасов «В зимние сумерки…».  Выразительное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99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И. А. Бунина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И. А. Бунин «Листопад».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И. А. Бунин «Листопад».Картины осени в стихотворении. Сравнения, эпитеты.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Родные поэты.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Обобщающий урок – КВН «Поэтическая тетрадь».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>Оценка своих достижений.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tabs>
                <w:tab w:val="clear" w:pos="708"/>
                <w:tab w:val="left" w:pos="2991" w:leader="none"/>
              </w:tabs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ab/>
            </w:r>
            <w:r>
              <w:rPr>
                <w:rFonts w:ascii="Times New Roman" w:hAnsi="Times New Roman"/>
                <w:b/>
                <w:bCs/>
                <w:caps/>
                <w:color w:val="CC0099"/>
                <w:sz w:val="26"/>
                <w:szCs w:val="26"/>
              </w:rPr>
              <w:t>литературные сказки. (25 ч)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Знакомство с разделом «Литературные сказки». Прогнозирование содержания раздела.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В. Ф. Одоевского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 Ф. Одоевский «Городок в табакерке».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 Ф. Одоевский «Городок в табакерке».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109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 Ф. Одоевский «Городок в табакерке». 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Особенности данного литературного жанра. Подробный пересказ.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Жизнь и творчество  В. М. Гаршина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52" w:before="0" w:after="0"/>
              <w:rPr>
                <w:rFonts w:ascii="Times New Roman" w:hAnsi="Times New Roman"/>
                <w:sz w:val="24"/>
                <w:szCs w:val="26"/>
              </w:rPr>
            </w:pPr>
            <w:r>
              <w:rPr>
                <w:rFonts w:ascii="Times New Roman" w:hAnsi="Times New Roman"/>
                <w:sz w:val="24"/>
                <w:szCs w:val="26"/>
              </w:rPr>
              <w:t>В. М. Гаршин «Сказка о жабе и розе».   Особенности данного литературного жанра.  Сказка или рассказ.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В. М. Гаршин «Сказка о жабе и розе».    Герои литературного текста.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u w:val="single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В. М. Гаршин «Сказка о жабе и розе».   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Главная мысль произведения.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П. П. Бажова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 П. Бажов «Серебряное копытце».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 П. Бажов «Серебряное копытце». Мотивы народных сказок в авторском тексте.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119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П. П. Бажов «Серебряное копытце».  Герои художественного произведения.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П. П. Бажов «Серебряное копытце».  Авторское отношение к героям.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  <w:highlight w:val="yellow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  <w:highlight w:val="yellow"/>
              </w:rPr>
              <w:t>121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/>
                <w:sz w:val="26"/>
                <w:szCs w:val="26"/>
                <w:highlight w:val="yellow"/>
              </w:rPr>
              <w:t>Внеклассное чтение.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Жизнь и творчество  С. Т. Аксакова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Т. Аксаков «Аленький цветочек».  Мотивы народных сказок в литературном тексте. Заглавие.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С. Т. Аксаков «Аленький цветочек».  Герои художественного текста. 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Деление текста на части.  Составление плана.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С. Т. Аксаков «Аленький цветочек».  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Т. Аксаков «Аленький цветочек».  Выборочный пересказ сказки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127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С. Т. Аксаков «Аленький цветочек».  Словесное иллюстрирование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128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Сказки любимых писателей.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129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Сказки любимых писателей.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130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Обобщающий урок – КВН  ««Литературные сказки»».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131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достижений.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132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Книги о сверстниках, о школе.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133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Внеклассное чтение. Книги о сверстниках, о школе.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134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Обобщающий урок « Делу время – потехе час»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135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  <w:t>Повторение пройденного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136</w:t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Оценка достижений.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  <w:tr>
        <w:trPr/>
        <w:tc>
          <w:tcPr>
            <w:tcW w:w="606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b/>
                <w:b/>
                <w:color w:val="CC0099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</w:r>
          </w:p>
        </w:tc>
        <w:tc>
          <w:tcPr>
            <w:tcW w:w="813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b/>
                <w:color w:val="CC0099"/>
                <w:sz w:val="26"/>
                <w:szCs w:val="26"/>
              </w:rPr>
              <w:t>Всего:  136 ч</w:t>
            </w:r>
          </w:p>
        </w:tc>
        <w:tc>
          <w:tcPr>
            <w:tcW w:w="987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  <w:tc>
          <w:tcPr>
            <w:tcW w:w="1072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cs="Times New Roman" w:ascii="Times New Roman" w:hAnsi="Times New Roman"/>
                <w:sz w:val="26"/>
                <w:szCs w:val="26"/>
              </w:rPr>
            </w:r>
          </w:p>
        </w:tc>
      </w:tr>
    </w:tbl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rPr>
          <w:b/>
          <w:b/>
          <w:color w:val="CC3399"/>
          <w:szCs w:val="32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spacing w:before="0" w:after="200"/>
        <w:rPr/>
      </w:pPr>
      <w:r>
        <w:rPr/>
      </w:r>
    </w:p>
    <w:sectPr>
      <w:type w:val="nextPage"/>
      <w:pgSz w:w="11906" w:h="16838"/>
      <w:pgMar w:left="1134" w:right="850" w:header="0" w:top="851" w:footer="0" w:bottom="568" w:gutter="0"/>
      <w:pgBorders w:display="allPages" w:offsetFrom="text">
        <w:top w:val="double" w:sz="18" w:space="11" w:color="CC0099"/>
        <w:left w:val="double" w:sz="18" w:space="25" w:color="CC0099"/>
        <w:bottom w:val="double" w:sz="18" w:space="0" w:color="CC0099"/>
        <w:right w:val="double" w:sz="18" w:space="11" w:color="CC0099"/>
      </w:pgBorders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95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118d2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basedOn w:val="DefaultParagraphFont"/>
    <w:link w:val="a4"/>
    <w:uiPriority w:val="1"/>
    <w:qFormat/>
    <w:rsid w:val="005b255e"/>
    <w:rPr/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</w:rPr>
  </w:style>
  <w:style w:type="paragraph" w:styleId="NoSpacing">
    <w:name w:val="No Spacing"/>
    <w:link w:val="a5"/>
    <w:uiPriority w:val="1"/>
    <w:qFormat/>
    <w:rsid w:val="005b0049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e032e3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Application>LibreOffice/6.3.4.2$Windows_X86_64 LibreOffice_project/60da17e045e08f1793c57c00ba83cdfce946d0aa</Application>
  <Pages>4</Pages>
  <Words>1121</Words>
  <Characters>6466</Characters>
  <CharactersWithSpaces>7457</CharactersWithSpaces>
  <Paragraphs>286</Paragraphs>
  <Company>Grizli777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2020-07-24T13:30:00Z</dcterms:created>
  <dc:creator>123</dc:creator>
  <dc:description/>
  <dc:language>ru-RU</dc:language>
  <cp:lastModifiedBy/>
  <cp:lastPrinted>2020-12-02T12:52:00Z</cp:lastPrinted>
  <dcterms:modified xsi:type="dcterms:W3CDTF">2023-09-22T12:03:02Z</dcterms:modified>
  <cp:revision>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